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ADF" w:rsidRDefault="00573ADF" w:rsidP="00F628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2818" w:rsidRPr="00680F6D" w:rsidRDefault="00F62818" w:rsidP="00F62818">
      <w:pPr>
        <w:jc w:val="center"/>
        <w:rPr>
          <w:rFonts w:ascii="Times New Roman" w:hAnsi="Times New Roman" w:cs="Times New Roman"/>
          <w:sz w:val="24"/>
          <w:szCs w:val="24"/>
        </w:rPr>
      </w:pPr>
      <w:r w:rsidRPr="00680F6D">
        <w:rPr>
          <w:rFonts w:ascii="Times New Roman" w:hAnsi="Times New Roman" w:cs="Times New Roman"/>
          <w:sz w:val="24"/>
          <w:szCs w:val="24"/>
        </w:rPr>
        <w:t>Případ</w:t>
      </w:r>
      <w:r w:rsidR="00240172" w:rsidRPr="00680F6D">
        <w:rPr>
          <w:rFonts w:ascii="Times New Roman" w:hAnsi="Times New Roman" w:cs="Times New Roman"/>
          <w:sz w:val="24"/>
          <w:szCs w:val="24"/>
        </w:rPr>
        <w:t>ová studie</w:t>
      </w:r>
    </w:p>
    <w:p w:rsidR="00661D77" w:rsidRPr="00680F6D" w:rsidRDefault="00661D77" w:rsidP="00661D77">
      <w:pPr>
        <w:jc w:val="both"/>
        <w:rPr>
          <w:rFonts w:ascii="Times New Roman" w:hAnsi="Times New Roman" w:cs="Times New Roman"/>
          <w:sz w:val="24"/>
          <w:szCs w:val="24"/>
        </w:rPr>
      </w:pPr>
      <w:r w:rsidRPr="00680F6D">
        <w:rPr>
          <w:rFonts w:ascii="Times New Roman" w:hAnsi="Times New Roman" w:cs="Times New Roman"/>
          <w:sz w:val="24"/>
          <w:szCs w:val="24"/>
        </w:rPr>
        <w:t>V</w:t>
      </w:r>
      <w:r w:rsidR="00600B2F">
        <w:rPr>
          <w:rFonts w:ascii="Times New Roman" w:hAnsi="Times New Roman" w:cs="Times New Roman"/>
          <w:sz w:val="24"/>
          <w:szCs w:val="24"/>
        </w:rPr>
        <w:t> létě roku</w:t>
      </w:r>
      <w:r w:rsidRPr="00680F6D">
        <w:rPr>
          <w:rFonts w:ascii="Times New Roman" w:hAnsi="Times New Roman" w:cs="Times New Roman"/>
          <w:sz w:val="24"/>
          <w:szCs w:val="24"/>
        </w:rPr>
        <w:t xml:space="preserve"> 20</w:t>
      </w:r>
      <w:r w:rsidR="00680F6D" w:rsidRPr="00680F6D">
        <w:rPr>
          <w:rFonts w:ascii="Times New Roman" w:hAnsi="Times New Roman" w:cs="Times New Roman"/>
          <w:sz w:val="24"/>
          <w:szCs w:val="24"/>
        </w:rPr>
        <w:t>12</w:t>
      </w:r>
      <w:r w:rsidRPr="00680F6D">
        <w:rPr>
          <w:rFonts w:ascii="Times New Roman" w:hAnsi="Times New Roman" w:cs="Times New Roman"/>
          <w:sz w:val="24"/>
          <w:szCs w:val="24"/>
        </w:rPr>
        <w:t xml:space="preserve"> byl</w:t>
      </w:r>
      <w:r w:rsidR="00680F6D">
        <w:rPr>
          <w:rFonts w:ascii="Times New Roman" w:hAnsi="Times New Roman" w:cs="Times New Roman"/>
          <w:sz w:val="24"/>
          <w:szCs w:val="24"/>
        </w:rPr>
        <w:t>a</w:t>
      </w:r>
      <w:r w:rsidRPr="00680F6D">
        <w:rPr>
          <w:rFonts w:ascii="Times New Roman" w:hAnsi="Times New Roman" w:cs="Times New Roman"/>
          <w:sz w:val="24"/>
          <w:szCs w:val="24"/>
        </w:rPr>
        <w:t xml:space="preserve"> na farmě v</w:t>
      </w:r>
      <w:r w:rsidR="00600B2F">
        <w:rPr>
          <w:rFonts w:ascii="Times New Roman" w:hAnsi="Times New Roman" w:cs="Times New Roman"/>
          <w:sz w:val="24"/>
          <w:szCs w:val="24"/>
        </w:rPr>
        <w:t xml:space="preserve"> Milíně u Chebu </w:t>
      </w:r>
      <w:r w:rsidRPr="00680F6D">
        <w:rPr>
          <w:rFonts w:ascii="Times New Roman" w:hAnsi="Times New Roman" w:cs="Times New Roman"/>
          <w:sz w:val="24"/>
          <w:szCs w:val="24"/>
        </w:rPr>
        <w:t>zjištěna cca 70 % mortalita chovaného hejna k</w:t>
      </w:r>
      <w:r w:rsidR="00600B2F">
        <w:rPr>
          <w:rFonts w:ascii="Times New Roman" w:hAnsi="Times New Roman" w:cs="Times New Roman"/>
          <w:sz w:val="24"/>
          <w:szCs w:val="24"/>
        </w:rPr>
        <w:t>uřat</w:t>
      </w:r>
      <w:r w:rsidRPr="00680F6D">
        <w:rPr>
          <w:rFonts w:ascii="Times New Roman" w:hAnsi="Times New Roman" w:cs="Times New Roman"/>
          <w:sz w:val="24"/>
          <w:szCs w:val="24"/>
        </w:rPr>
        <w:t xml:space="preserve">. U žijících kusů byly zjištěny následující klinické příznaky: nechutenství, dyspnoe, celková slabost a u několika kusů ochrnutí. Ochrnutí ptáci leželi ve sternální poloze s nataženým krkem a běháky. Patoanatomické vyšetření uhynulých kusů prokázalo výskyt fibrinózních povlaků na epikardu, krváceniny na koronárním tuku a sníženou hmotnost jater, ostatní nálezy byly nespecifické. Podle výsledků biochemického vyšetření sérových a plasmatických svalových enzymů </w:t>
      </w:r>
      <w:r w:rsidR="00680F6D">
        <w:rPr>
          <w:rFonts w:ascii="Times New Roman" w:hAnsi="Times New Roman" w:cs="Times New Roman"/>
          <w:sz w:val="24"/>
          <w:szCs w:val="24"/>
        </w:rPr>
        <w:t xml:space="preserve">a na základě anamnestických údajů </w:t>
      </w:r>
      <w:r w:rsidRPr="00680F6D">
        <w:rPr>
          <w:rFonts w:ascii="Times New Roman" w:hAnsi="Times New Roman" w:cs="Times New Roman"/>
          <w:sz w:val="24"/>
          <w:szCs w:val="24"/>
        </w:rPr>
        <w:t xml:space="preserve">byla jako příčina úhynu stanovena otrava ionoforovými antikokcidiky. </w:t>
      </w:r>
    </w:p>
    <w:p w:rsidR="00661D77" w:rsidRPr="00680F6D" w:rsidRDefault="00661D77" w:rsidP="00661D77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61D77" w:rsidRPr="00680F6D" w:rsidRDefault="00661D77" w:rsidP="00661D77">
      <w:pPr>
        <w:jc w:val="both"/>
        <w:rPr>
          <w:rFonts w:ascii="Times New Roman" w:hAnsi="Times New Roman" w:cs="Times New Roman"/>
          <w:sz w:val="24"/>
          <w:szCs w:val="24"/>
        </w:rPr>
      </w:pPr>
      <w:r w:rsidRPr="00680F6D">
        <w:rPr>
          <w:rFonts w:ascii="Times New Roman" w:hAnsi="Times New Roman" w:cs="Times New Roman"/>
          <w:sz w:val="24"/>
          <w:szCs w:val="24"/>
        </w:rPr>
        <w:t>Otázky:</w:t>
      </w:r>
    </w:p>
    <w:p w:rsidR="00661D77" w:rsidRPr="00680F6D" w:rsidRDefault="00661D77" w:rsidP="00661D77">
      <w:pPr>
        <w:jc w:val="both"/>
        <w:rPr>
          <w:rFonts w:ascii="Times New Roman" w:hAnsi="Times New Roman" w:cs="Times New Roman"/>
          <w:sz w:val="24"/>
          <w:szCs w:val="24"/>
        </w:rPr>
      </w:pPr>
      <w:r w:rsidRPr="00680F6D">
        <w:rPr>
          <w:rFonts w:ascii="Times New Roman" w:hAnsi="Times New Roman" w:cs="Times New Roman"/>
          <w:sz w:val="24"/>
          <w:szCs w:val="24"/>
        </w:rPr>
        <w:t>1. Charakterizujte ionoforová antikokcidika (terapeutické zařazení, indikace).</w:t>
      </w:r>
    </w:p>
    <w:p w:rsidR="00661D77" w:rsidRPr="00680F6D" w:rsidRDefault="00661D77" w:rsidP="00661D77">
      <w:pPr>
        <w:jc w:val="both"/>
        <w:rPr>
          <w:rFonts w:ascii="Times New Roman" w:hAnsi="Times New Roman" w:cs="Times New Roman"/>
          <w:sz w:val="24"/>
          <w:szCs w:val="24"/>
        </w:rPr>
      </w:pPr>
      <w:r w:rsidRPr="00680F6D">
        <w:rPr>
          <w:rFonts w:ascii="Times New Roman" w:hAnsi="Times New Roman" w:cs="Times New Roman"/>
          <w:sz w:val="24"/>
          <w:szCs w:val="24"/>
        </w:rPr>
        <w:t>2. Vyjmenujte některé zástupce ionoforových antikokcidik</w:t>
      </w:r>
      <w:r w:rsidR="00680F6D">
        <w:rPr>
          <w:rFonts w:ascii="Times New Roman" w:hAnsi="Times New Roman" w:cs="Times New Roman"/>
          <w:sz w:val="24"/>
          <w:szCs w:val="24"/>
        </w:rPr>
        <w:t xml:space="preserve"> a jejich použití u zvířat</w:t>
      </w:r>
      <w:r w:rsidRPr="00680F6D">
        <w:rPr>
          <w:rFonts w:ascii="Times New Roman" w:hAnsi="Times New Roman" w:cs="Times New Roman"/>
          <w:sz w:val="24"/>
          <w:szCs w:val="24"/>
        </w:rPr>
        <w:t>.</w:t>
      </w:r>
    </w:p>
    <w:p w:rsidR="00661D77" w:rsidRPr="00680F6D" w:rsidRDefault="00661D77" w:rsidP="00661D77">
      <w:pPr>
        <w:jc w:val="both"/>
        <w:rPr>
          <w:rFonts w:ascii="Times New Roman" w:hAnsi="Times New Roman" w:cs="Times New Roman"/>
          <w:sz w:val="24"/>
          <w:szCs w:val="24"/>
        </w:rPr>
      </w:pPr>
      <w:r w:rsidRPr="00680F6D">
        <w:rPr>
          <w:rFonts w:ascii="Times New Roman" w:hAnsi="Times New Roman" w:cs="Times New Roman"/>
          <w:sz w:val="24"/>
          <w:szCs w:val="24"/>
        </w:rPr>
        <w:t>3. Jaký je jejich mechanizmus účinku?</w:t>
      </w:r>
    </w:p>
    <w:p w:rsidR="00661D77" w:rsidRPr="00680F6D" w:rsidRDefault="00680F6D" w:rsidP="00661D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61D77" w:rsidRPr="00680F6D">
        <w:rPr>
          <w:rFonts w:ascii="Times New Roman" w:hAnsi="Times New Roman" w:cs="Times New Roman"/>
          <w:sz w:val="24"/>
          <w:szCs w:val="24"/>
        </w:rPr>
        <w:t>. Jaký vliv má otrava ionoforovými antikokcidiky na kvalitu snášky a vajec?</w:t>
      </w:r>
    </w:p>
    <w:p w:rsidR="00661D77" w:rsidRPr="00680F6D" w:rsidRDefault="00680F6D" w:rsidP="00661D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661D77" w:rsidRPr="00680F6D">
        <w:rPr>
          <w:rFonts w:ascii="Times New Roman" w:hAnsi="Times New Roman" w:cs="Times New Roman"/>
          <w:sz w:val="24"/>
          <w:szCs w:val="24"/>
        </w:rPr>
        <w:t>. Jakým způsobem budete postupovat</w:t>
      </w:r>
      <w:r w:rsidR="00C91193">
        <w:rPr>
          <w:rFonts w:ascii="Times New Roman" w:hAnsi="Times New Roman" w:cs="Times New Roman"/>
          <w:sz w:val="24"/>
          <w:szCs w:val="24"/>
        </w:rPr>
        <w:t xml:space="preserve"> při terapii postižených zvířat?</w:t>
      </w:r>
    </w:p>
    <w:p w:rsidR="00661D77" w:rsidRDefault="00680F6D" w:rsidP="00661D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661D77" w:rsidRPr="00680F6D">
        <w:rPr>
          <w:rFonts w:ascii="Times New Roman" w:hAnsi="Times New Roman" w:cs="Times New Roman"/>
          <w:sz w:val="24"/>
          <w:szCs w:val="24"/>
        </w:rPr>
        <w:t xml:space="preserve">. Vyjmenujte </w:t>
      </w:r>
      <w:r w:rsidR="00C91193">
        <w:rPr>
          <w:rFonts w:ascii="Times New Roman" w:hAnsi="Times New Roman" w:cs="Times New Roman"/>
          <w:sz w:val="24"/>
          <w:szCs w:val="24"/>
        </w:rPr>
        <w:t xml:space="preserve">další skupiny léčiv využívaných jako </w:t>
      </w:r>
      <w:r w:rsidR="00661D77" w:rsidRPr="00680F6D">
        <w:rPr>
          <w:rFonts w:ascii="Times New Roman" w:hAnsi="Times New Roman" w:cs="Times New Roman"/>
          <w:sz w:val="24"/>
          <w:szCs w:val="24"/>
        </w:rPr>
        <w:t>antikokcidika.</w:t>
      </w:r>
    </w:p>
    <w:p w:rsidR="00C91193" w:rsidRDefault="00C91193" w:rsidP="00661D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Jak</w:t>
      </w:r>
      <w:r w:rsidR="00600B2F">
        <w:rPr>
          <w:rFonts w:ascii="Times New Roman" w:hAnsi="Times New Roman" w:cs="Times New Roman"/>
          <w:sz w:val="24"/>
          <w:szCs w:val="24"/>
        </w:rPr>
        <w:t xml:space="preserve">é </w:t>
      </w:r>
      <w:r>
        <w:rPr>
          <w:rFonts w:ascii="Times New Roman" w:hAnsi="Times New Roman" w:cs="Times New Roman"/>
          <w:sz w:val="24"/>
          <w:szCs w:val="24"/>
        </w:rPr>
        <w:t>ionofor</w:t>
      </w:r>
      <w:r w:rsidR="00600B2F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jsou registrován</w:t>
      </w:r>
      <w:r w:rsidR="00600B2F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v SW programu AISLP</w:t>
      </w:r>
      <w:r w:rsidR="00600B2F">
        <w:rPr>
          <w:rFonts w:ascii="Times New Roman" w:hAnsi="Times New Roman" w:cs="Times New Roman"/>
          <w:sz w:val="24"/>
          <w:szCs w:val="24"/>
        </w:rPr>
        <w:t xml:space="preserve"> pro použití u drůbeže v ČR</w:t>
      </w:r>
      <w:r w:rsidR="00D43818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D43818" w:rsidRDefault="00D43818" w:rsidP="00661D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Pro jaké ionofory a v jakých matricích je dán limit MRL v Nařízení Komise (EU) č. 37/2010? </w:t>
      </w:r>
    </w:p>
    <w:p w:rsidR="00680F6D" w:rsidRPr="00D84420" w:rsidRDefault="00D43818" w:rsidP="00680F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680F6D">
        <w:rPr>
          <w:rFonts w:ascii="Times New Roman" w:hAnsi="Times New Roman" w:cs="Times New Roman"/>
          <w:sz w:val="24"/>
          <w:szCs w:val="24"/>
        </w:rPr>
        <w:t xml:space="preserve">. </w:t>
      </w:r>
      <w:r w:rsidR="00680F6D" w:rsidRPr="00D84420">
        <w:rPr>
          <w:rFonts w:ascii="Times New Roman" w:hAnsi="Times New Roman" w:cs="Times New Roman"/>
          <w:sz w:val="24"/>
          <w:szCs w:val="24"/>
        </w:rPr>
        <w:t xml:space="preserve">Byly zjištěny pozitivní nálezy </w:t>
      </w:r>
      <w:r w:rsidR="00680F6D">
        <w:rPr>
          <w:rFonts w:ascii="Times New Roman" w:hAnsi="Times New Roman" w:cs="Times New Roman"/>
          <w:sz w:val="24"/>
          <w:szCs w:val="24"/>
        </w:rPr>
        <w:t>ionoforových antikokcidik</w:t>
      </w:r>
      <w:r w:rsidR="00680F6D" w:rsidRPr="00D84420">
        <w:rPr>
          <w:rFonts w:ascii="Times New Roman" w:hAnsi="Times New Roman" w:cs="Times New Roman"/>
          <w:sz w:val="24"/>
          <w:szCs w:val="24"/>
        </w:rPr>
        <w:t>u potravinových zvířat v ČR v předchozích 5 letech (v letech 2007-2011)? Pokud ano, v kolika případech, u jakých druhů a v jakých koncentracích?</w:t>
      </w:r>
    </w:p>
    <w:p w:rsidR="00D84420" w:rsidRPr="00D84420" w:rsidRDefault="00D43818" w:rsidP="006118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D84420" w:rsidRPr="00D84420">
        <w:rPr>
          <w:rFonts w:ascii="Times New Roman" w:hAnsi="Times New Roman" w:cs="Times New Roman"/>
          <w:sz w:val="24"/>
          <w:szCs w:val="24"/>
        </w:rPr>
        <w:t xml:space="preserve">. Zkuste objasnit příčiny pozitivního záchytu </w:t>
      </w:r>
      <w:r w:rsidR="00680F6D">
        <w:rPr>
          <w:rFonts w:ascii="Times New Roman" w:hAnsi="Times New Roman" w:cs="Times New Roman"/>
          <w:sz w:val="24"/>
          <w:szCs w:val="24"/>
        </w:rPr>
        <w:t>ionoforů ve svalovině k</w:t>
      </w:r>
      <w:r w:rsidR="00237BA7">
        <w:rPr>
          <w:rFonts w:ascii="Times New Roman" w:hAnsi="Times New Roman" w:cs="Times New Roman"/>
          <w:sz w:val="24"/>
          <w:szCs w:val="24"/>
        </w:rPr>
        <w:t>uřat</w:t>
      </w:r>
      <w:r w:rsidR="00680F6D">
        <w:rPr>
          <w:rFonts w:ascii="Times New Roman" w:hAnsi="Times New Roman" w:cs="Times New Roman"/>
          <w:sz w:val="24"/>
          <w:szCs w:val="24"/>
        </w:rPr>
        <w:t>?</w:t>
      </w:r>
    </w:p>
    <w:p w:rsidR="00240172" w:rsidRDefault="00D43818" w:rsidP="002401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2E39F6" w:rsidRPr="00D84420">
        <w:rPr>
          <w:rFonts w:ascii="Times New Roman" w:hAnsi="Times New Roman" w:cs="Times New Roman"/>
          <w:sz w:val="24"/>
          <w:szCs w:val="24"/>
        </w:rPr>
        <w:t xml:space="preserve">. </w:t>
      </w:r>
      <w:r w:rsidR="00240172" w:rsidRPr="00D84420">
        <w:rPr>
          <w:rFonts w:ascii="Times New Roman" w:hAnsi="Times New Roman" w:cs="Times New Roman"/>
          <w:sz w:val="24"/>
          <w:szCs w:val="24"/>
        </w:rPr>
        <w:t>Jak budete postupovat v příp</w:t>
      </w:r>
      <w:r w:rsidR="00680F6D">
        <w:rPr>
          <w:rFonts w:ascii="Times New Roman" w:hAnsi="Times New Roman" w:cs="Times New Roman"/>
          <w:sz w:val="24"/>
          <w:szCs w:val="24"/>
        </w:rPr>
        <w:t xml:space="preserve">adě pozitivního záchytu </w:t>
      </w:r>
      <w:r w:rsidR="00237BA7">
        <w:rPr>
          <w:rFonts w:ascii="Times New Roman" w:hAnsi="Times New Roman" w:cs="Times New Roman"/>
          <w:sz w:val="24"/>
          <w:szCs w:val="24"/>
        </w:rPr>
        <w:t xml:space="preserve">při monitoringu </w:t>
      </w:r>
      <w:r w:rsidR="00680F6D">
        <w:rPr>
          <w:rFonts w:ascii="Times New Roman" w:hAnsi="Times New Roman" w:cs="Times New Roman"/>
          <w:sz w:val="24"/>
          <w:szCs w:val="24"/>
        </w:rPr>
        <w:t>reziduí ionoforů ve svalovině k</w:t>
      </w:r>
      <w:r w:rsidR="00237BA7">
        <w:rPr>
          <w:rFonts w:ascii="Times New Roman" w:hAnsi="Times New Roman" w:cs="Times New Roman"/>
          <w:sz w:val="24"/>
          <w:szCs w:val="24"/>
        </w:rPr>
        <w:t>uřat</w:t>
      </w:r>
      <w:r w:rsidR="00240172" w:rsidRPr="00D84420">
        <w:rPr>
          <w:rFonts w:ascii="Times New Roman" w:hAnsi="Times New Roman" w:cs="Times New Roman"/>
          <w:sz w:val="24"/>
          <w:szCs w:val="24"/>
        </w:rPr>
        <w:t>?</w:t>
      </w:r>
    </w:p>
    <w:p w:rsidR="00600B2F" w:rsidRPr="00D84420" w:rsidRDefault="00600B2F" w:rsidP="002401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V roce 2012 mělo být ukončeno zařazení ionoforů do kategorie doplňkových látek. Jaká je současná situace?</w:t>
      </w:r>
    </w:p>
    <w:sectPr w:rsidR="00600B2F" w:rsidRPr="00D84420" w:rsidSect="00790EA7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0280" w:rsidRDefault="00620280" w:rsidP="00573ADF">
      <w:pPr>
        <w:spacing w:after="0" w:line="240" w:lineRule="auto"/>
      </w:pPr>
      <w:r>
        <w:separator/>
      </w:r>
    </w:p>
  </w:endnote>
  <w:endnote w:type="continuationSeparator" w:id="1">
    <w:p w:rsidR="00620280" w:rsidRDefault="00620280" w:rsidP="00573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0280" w:rsidRDefault="00620280" w:rsidP="00573ADF">
      <w:pPr>
        <w:spacing w:after="0" w:line="240" w:lineRule="auto"/>
      </w:pPr>
      <w:r>
        <w:separator/>
      </w:r>
    </w:p>
  </w:footnote>
  <w:footnote w:type="continuationSeparator" w:id="1">
    <w:p w:rsidR="00620280" w:rsidRDefault="00620280" w:rsidP="00573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ADF" w:rsidRDefault="00573ADF" w:rsidP="00573ADF">
    <w:pPr>
      <w:pStyle w:val="Zhlav"/>
      <w:jc w:val="center"/>
    </w:pPr>
    <w:r>
      <w:rPr>
        <w:noProof/>
        <w:sz w:val="16"/>
        <w:szCs w:val="16"/>
        <w:lang w:eastAsia="cs-CZ"/>
      </w:rPr>
      <w:drawing>
        <wp:inline distT="0" distB="0" distL="0" distR="0">
          <wp:extent cx="1333500" cy="647700"/>
          <wp:effectExtent l="0" t="0" r="0" b="0"/>
          <wp:docPr id="8" name="Obrázek 8" descr="ESF_logo_s_textem_CB_cz_oriznu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F_logo_s_textem_CB_cz_oriznut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6"/>
        <w:szCs w:val="16"/>
        <w:lang w:eastAsia="cs-CZ"/>
      </w:rPr>
      <w:drawing>
        <wp:inline distT="0" distB="0" distL="0" distR="0">
          <wp:extent cx="781050" cy="647700"/>
          <wp:effectExtent l="0" t="0" r="0" b="0"/>
          <wp:docPr id="7" name="Obrázek 7" descr="EU_logo_s_textem_CB_cz_oriznu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U_logo_s_textem_CB_cz_oriznut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6"/>
        <w:szCs w:val="16"/>
        <w:lang w:eastAsia="cs-CZ"/>
      </w:rPr>
      <w:drawing>
        <wp:inline distT="0" distB="0" distL="0" distR="0">
          <wp:extent cx="1362075" cy="647700"/>
          <wp:effectExtent l="0" t="0" r="9525" b="0"/>
          <wp:docPr id="6" name="Obrázek 6" descr="MSMT_logo_text_black_cz_oriznu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SMT_logo_text_black_cz_oriznut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6"/>
        <w:szCs w:val="16"/>
        <w:lang w:eastAsia="cs-CZ"/>
      </w:rPr>
      <w:drawing>
        <wp:inline distT="0" distB="0" distL="0" distR="0">
          <wp:extent cx="847725" cy="647700"/>
          <wp:effectExtent l="0" t="0" r="9525" b="0"/>
          <wp:docPr id="5" name="Obrázek 5" descr="OPVK_Logo_zaklad_CB_cz_oriznu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PVK_Logo_zaklad_CB_cz_oriznut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>
          <wp:extent cx="647700" cy="666750"/>
          <wp:effectExtent l="0" t="0" r="0" b="0"/>
          <wp:docPr id="4" name="Obrázek 4" descr="VFU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VFU_c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73ADF" w:rsidRPr="0096419E" w:rsidRDefault="00573ADF" w:rsidP="00573ADF">
    <w:pPr>
      <w:jc w:val="center"/>
      <w:rPr>
        <w:sz w:val="12"/>
      </w:rPr>
    </w:pPr>
  </w:p>
  <w:p w:rsidR="00573ADF" w:rsidRDefault="00573ADF" w:rsidP="00573ADF">
    <w:pPr>
      <w:pStyle w:val="Zhlav"/>
      <w:jc w:val="center"/>
    </w:pPr>
    <w:r>
      <w:rPr>
        <w:noProof/>
        <w:lang w:eastAsia="cs-CZ"/>
      </w:rPr>
      <w:drawing>
        <wp:inline distT="0" distB="0" distL="0" distR="0">
          <wp:extent cx="2686050" cy="152400"/>
          <wp:effectExtent l="0" t="0" r="0" b="0"/>
          <wp:docPr id="3" name="Obrázek 3" descr="MSMT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SMT_slogan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73ADF" w:rsidRDefault="00573ADF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252E"/>
    <w:rsid w:val="00236FBC"/>
    <w:rsid w:val="00237BA7"/>
    <w:rsid w:val="00240172"/>
    <w:rsid w:val="002E39F6"/>
    <w:rsid w:val="00466029"/>
    <w:rsid w:val="00573ADF"/>
    <w:rsid w:val="00594219"/>
    <w:rsid w:val="005A252E"/>
    <w:rsid w:val="00600B2F"/>
    <w:rsid w:val="00611831"/>
    <w:rsid w:val="00620280"/>
    <w:rsid w:val="00661D77"/>
    <w:rsid w:val="00680F6D"/>
    <w:rsid w:val="006A71B6"/>
    <w:rsid w:val="00790EA7"/>
    <w:rsid w:val="00804E64"/>
    <w:rsid w:val="0084081F"/>
    <w:rsid w:val="009621D6"/>
    <w:rsid w:val="009C743B"/>
    <w:rsid w:val="009E0651"/>
    <w:rsid w:val="00A0369C"/>
    <w:rsid w:val="00A34DC6"/>
    <w:rsid w:val="00A745FD"/>
    <w:rsid w:val="00A752ED"/>
    <w:rsid w:val="00AD41EF"/>
    <w:rsid w:val="00B347CA"/>
    <w:rsid w:val="00C8395C"/>
    <w:rsid w:val="00C91193"/>
    <w:rsid w:val="00D06707"/>
    <w:rsid w:val="00D43818"/>
    <w:rsid w:val="00D84420"/>
    <w:rsid w:val="00F200A2"/>
    <w:rsid w:val="00F3537E"/>
    <w:rsid w:val="00F628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52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2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252E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F62818"/>
    <w:pPr>
      <w:spacing w:after="0" w:line="240" w:lineRule="auto"/>
      <w:jc w:val="both"/>
    </w:pPr>
    <w:rPr>
      <w:rFonts w:ascii="Times New Roman" w:eastAsia="Times New Roman" w:hAnsi="Times New Roman" w:cs="Times New Roman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62818"/>
    <w:rPr>
      <w:rFonts w:ascii="Times New Roman" w:eastAsia="Times New Roman" w:hAnsi="Times New Roman" w:cs="Times New Roman"/>
      <w:lang w:eastAsia="cs-CZ"/>
    </w:rPr>
  </w:style>
  <w:style w:type="paragraph" w:styleId="Zhlav">
    <w:name w:val="header"/>
    <w:basedOn w:val="Normln"/>
    <w:link w:val="ZhlavChar"/>
    <w:unhideWhenUsed/>
    <w:rsid w:val="0057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3ADF"/>
  </w:style>
  <w:style w:type="paragraph" w:styleId="Zpat">
    <w:name w:val="footer"/>
    <w:basedOn w:val="Normln"/>
    <w:link w:val="ZpatChar"/>
    <w:uiPriority w:val="99"/>
    <w:unhideWhenUsed/>
    <w:rsid w:val="0057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3A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52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2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252E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F62818"/>
    <w:pPr>
      <w:spacing w:after="0" w:line="240" w:lineRule="auto"/>
      <w:jc w:val="both"/>
    </w:pPr>
    <w:rPr>
      <w:rFonts w:ascii="Times New Roman" w:eastAsia="Times New Roman" w:hAnsi="Times New Roman" w:cs="Times New Roman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62818"/>
    <w:rPr>
      <w:rFonts w:ascii="Times New Roman" w:eastAsia="Times New Roman" w:hAnsi="Times New Roman" w:cs="Times New Roman"/>
      <w:lang w:eastAsia="cs-CZ"/>
    </w:rPr>
  </w:style>
  <w:style w:type="paragraph" w:styleId="Zhlav">
    <w:name w:val="header"/>
    <w:basedOn w:val="Normln"/>
    <w:link w:val="ZhlavChar"/>
    <w:unhideWhenUsed/>
    <w:rsid w:val="0057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3ADF"/>
  </w:style>
  <w:style w:type="paragraph" w:styleId="Zpat">
    <w:name w:val="footer"/>
    <w:basedOn w:val="Normln"/>
    <w:link w:val="ZpatChar"/>
    <w:uiPriority w:val="99"/>
    <w:unhideWhenUsed/>
    <w:rsid w:val="0057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3A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1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VFU_Brno</Company>
  <LinksUpToDate>false</LinksUpToDate>
  <CharactersWithSpaces>1779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DOBSIKOVAR</dc:creator>
  <cp:lastModifiedBy>sirokaz</cp:lastModifiedBy>
  <cp:revision>2</cp:revision>
  <cp:lastPrinted>2013-05-15T05:54:00Z</cp:lastPrinted>
  <dcterms:created xsi:type="dcterms:W3CDTF">2013-06-26T07:00:00Z</dcterms:created>
  <dcterms:modified xsi:type="dcterms:W3CDTF">2013-06-26T07:00:00Z</dcterms:modified>
</cp:coreProperties>
</file>